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47481843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Facultatea de Sociologie și </w:t>
            </w:r>
            <w:r w:rsidR="00646F2E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7E9AC6D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6B7B868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13299FB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7DEDCE51" w14:textId="77777777" w:rsidR="00E06D19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Specializarea </w:t>
            </w:r>
            <w:r w:rsidR="00A36BCB">
              <w:rPr>
                <w:rFonts w:asciiTheme="minorHAnsi" w:hAnsiTheme="minorHAnsi" w:cstheme="minorHAnsi"/>
                <w:lang w:val="ro-RO"/>
              </w:rPr>
              <w:t>R</w:t>
            </w:r>
            <w:r>
              <w:rPr>
                <w:rFonts w:asciiTheme="minorHAnsi" w:hAnsiTheme="minorHAnsi" w:cstheme="minorHAnsi"/>
                <w:lang w:val="ro-RO"/>
              </w:rPr>
              <w:t>esurse umane</w:t>
            </w:r>
          </w:p>
          <w:p w14:paraId="2710FF8A" w14:textId="77777777" w:rsidR="00BA4847" w:rsidRDefault="00BA4847" w:rsidP="00BA4847">
            <w:r>
              <w:t>Specialist resurse umane – 242314 • Consultant în resurse umane – 242317 • Consultant intern în resurse umane – 242318 • Analist recrutare/integrare salariați – 242309 • Specialist în recrutare - 242320</w:t>
            </w:r>
          </w:p>
          <w:p w14:paraId="6C296979" w14:textId="08CB64FC" w:rsidR="00BA4847" w:rsidRPr="00C4385C" w:rsidRDefault="00BA4847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36F4BF07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Comportament organizațional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6D9B5C85" w:rsidR="00E0255D" w:rsidRPr="00C4385C" w:rsidRDefault="00BA4847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Prof </w:t>
            </w:r>
            <w:r w:rsidR="00E06D19">
              <w:rPr>
                <w:rFonts w:asciiTheme="minorHAnsi" w:hAnsiTheme="minorHAnsi" w:cstheme="minorHAnsi"/>
                <w:lang w:val="ro-RO"/>
              </w:rPr>
              <w:t>.univ.dr. Laurențiu Gabriel ȚÎRU</w:t>
            </w:r>
          </w:p>
        </w:tc>
      </w:tr>
      <w:tr w:rsidR="00E06D19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6D19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6459DAD1" w:rsidR="00E06D19" w:rsidRPr="00C4385C" w:rsidRDefault="00BA4847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Pro</w:t>
            </w:r>
            <w:r w:rsidR="00E06D19">
              <w:rPr>
                <w:rFonts w:asciiTheme="minorHAnsi" w:hAnsiTheme="minorHAnsi" w:cstheme="minorHAnsi"/>
                <w:lang w:val="ro-RO"/>
              </w:rPr>
              <w:t>f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6D19">
              <w:rPr>
                <w:rFonts w:asciiTheme="minorHAnsi" w:hAnsiTheme="minorHAnsi" w:cstheme="minorHAnsi"/>
                <w:lang w:val="ro-RO"/>
              </w:rPr>
              <w:t>.univ.dr. Laurențiu Gabriel ȚÎRU</w:t>
            </w:r>
          </w:p>
        </w:tc>
      </w:tr>
      <w:tr w:rsidR="00E06D19" w:rsidRPr="00C4385C" w14:paraId="2D85BC83" w14:textId="77777777" w:rsidTr="00C4385C">
        <w:tc>
          <w:tcPr>
            <w:tcW w:w="1843" w:type="dxa"/>
          </w:tcPr>
          <w:p w14:paraId="7473A702" w14:textId="77777777" w:rsidR="00E06D19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2842C830" w:rsidR="00E06D19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14:paraId="50554F01" w14:textId="77777777" w:rsidR="00E06D19" w:rsidRPr="00C4385C" w:rsidRDefault="00E06D19" w:rsidP="00E06D19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C4985C8" w:rsidR="00E06D19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E06D19" w:rsidRPr="00C4385C" w:rsidRDefault="00E06D19" w:rsidP="00E06D19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7B9DF27D" w:rsidR="00E06D19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6D19" w:rsidRPr="00C4385C" w:rsidRDefault="00E06D19" w:rsidP="00E06D19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ED1D08A" w:rsidR="00E06D19" w:rsidRPr="00C4385C" w:rsidRDefault="00BA4847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14B7408D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5340EEE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492D92A8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6EA744CB" w:rsidR="00E0255D" w:rsidRPr="00C4385C" w:rsidRDefault="00646F2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4E61019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646F2E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057CC27A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646F2E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1BA3F93D" w:rsidR="00E0255D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646F2E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B2FC844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646F2E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717B3C8B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6B7B6DB0" w:rsidR="00E0255D" w:rsidRPr="00C4385C" w:rsidRDefault="00646F2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0A236FB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F8D0D2C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7CFFC22E" w:rsidR="00E0255D" w:rsidRPr="00C4385C" w:rsidRDefault="00646F2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58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22D5B04B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</w:t>
            </w:r>
            <w:r w:rsidR="00751908">
              <w:rPr>
                <w:rFonts w:asciiTheme="minorHAnsi" w:hAnsiTheme="minorHAnsi" w:cstheme="minorHAnsi"/>
                <w:b/>
                <w:lang w:val="ro-RO"/>
              </w:rPr>
              <w:t>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6BCB3D4D" w:rsidR="00E0255D" w:rsidRPr="00C4385C" w:rsidRDefault="00E06D1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763B9164" w14:textId="77777777" w:rsidR="00765D91" w:rsidRDefault="00765D91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88F91BD" w14:textId="576CC57E" w:rsidR="00765D91" w:rsidRDefault="00765D91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2938065" w:rsidR="00E0255D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FB18571" w:rsidR="00E0255D" w:rsidRPr="00C4385C" w:rsidRDefault="00E06D19" w:rsidP="00E06D1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356C8475" w14:textId="77777777" w:rsidR="00E0255D" w:rsidRDefault="00E06D19" w:rsidP="00E06D19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Dispozitive/tehnologie pentru livrarea mesajelor vizuale (videoproiector/televizor) sistem audio pentru amfiteatre</w:t>
            </w:r>
            <w:r w:rsidR="003C42AE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6ADFF241" w14:textId="7FD1F9E3" w:rsidR="003C42AE" w:rsidRPr="00C4385C" w:rsidRDefault="003C42AE" w:rsidP="003C42AE">
            <w:pPr>
              <w:pStyle w:val="Frspaiere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6804627D" w:rsidR="00802D13" w:rsidRPr="00C4385C" w:rsidRDefault="00E06D19" w:rsidP="00E06D19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De preferat mobilier modular pentru reorganizarea spațiului de învățare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799F5F55" w14:textId="77777777" w:rsidR="007B2CDC" w:rsidRPr="007B2CDC" w:rsidRDefault="007B2CDC" w:rsidP="007B2CD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7B2CDC">
              <w:rPr>
                <w:rFonts w:asciiTheme="minorHAnsi" w:hAnsiTheme="minorHAnsi" w:cstheme="minorHAnsi"/>
                <w:lang w:val="ro-RO"/>
              </w:rPr>
              <w:t>R3. Cunoștințe avansate privind managementul, structura, procesele și cultura organizațională</w:t>
            </w:r>
          </w:p>
          <w:p w14:paraId="489E27CA" w14:textId="72194A45" w:rsidR="00E06D19" w:rsidRPr="00C4385C" w:rsidRDefault="007B2CDC" w:rsidP="007B2CDC">
            <w:pPr>
              <w:pStyle w:val="Frspaier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CDC">
              <w:rPr>
                <w:rFonts w:asciiTheme="minorHAnsi" w:hAnsiTheme="minorHAnsi" w:cstheme="minorHAnsi"/>
                <w:lang w:val="ro-RO"/>
              </w:rPr>
              <w:t>R4. Cunoștințe avansate în domeniul gestionării și dezvoltării resurselor umane dintr-o organizație</w:t>
            </w:r>
          </w:p>
        </w:tc>
      </w:tr>
      <w:tr w:rsidR="00E0255D" w:rsidRPr="00C4385C" w14:paraId="5C767D8B" w14:textId="77777777" w:rsidTr="007B2CDC">
        <w:trPr>
          <w:cantSplit/>
          <w:trHeight w:val="605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26A3295C" w14:textId="6CABC7AA" w:rsidR="007B2CDC" w:rsidRPr="00C4385C" w:rsidRDefault="007B2CDC" w:rsidP="007B2CDC">
            <w:pPr>
              <w:pStyle w:val="Frspaier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3C026172" w:rsidR="00C94D71" w:rsidRPr="00C4385C" w:rsidRDefault="007B2CDC" w:rsidP="007B2CDC">
            <w:pPr>
              <w:pStyle w:val="Frspaiere"/>
              <w:rPr>
                <w:rFonts w:asciiTheme="minorHAnsi" w:hAnsiTheme="minorHAnsi" w:cstheme="minorHAnsi"/>
                <w:sz w:val="20"/>
                <w:szCs w:val="20"/>
              </w:rPr>
            </w:pPr>
            <w:r w:rsidRPr="007B2CDC">
              <w:rPr>
                <w:rFonts w:asciiTheme="minorHAnsi" w:hAnsiTheme="minorHAnsi" w:cstheme="minorHAnsi"/>
                <w:lang w:val="ro-RO"/>
              </w:rPr>
              <w:t>R11. Abilitatea de a participa efectiv la activități specifice managementului resurselor umane din organizații: administrare documente, comunicare, realizare de interviuri de angajare.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2CB75077" w14:textId="2F4D0172" w:rsidR="00646F2E" w:rsidRPr="00646F2E" w:rsidRDefault="00646F2E" w:rsidP="00646F2E">
      <w:pPr>
        <w:pStyle w:val="Listparagraf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46F2E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</w:t>
      </w:r>
      <w:r>
        <w:rPr>
          <w:rFonts w:ascii="Calibri" w:hAnsi="Calibri" w:cs="Calibri"/>
          <w:bCs/>
          <w:sz w:val="22"/>
          <w:szCs w:val="22"/>
        </w:rPr>
        <w:t>: Google Classroom</w:t>
      </w:r>
    </w:p>
    <w:p w14:paraId="0F969F61" w14:textId="77777777" w:rsidR="00646F2E" w:rsidRPr="00646F2E" w:rsidRDefault="00646F2E" w:rsidP="00646F2E">
      <w:pPr>
        <w:pStyle w:val="Listparagraf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310B925" w14:textId="77777777" w:rsidR="00646F2E" w:rsidRPr="00646F2E" w:rsidRDefault="00646F2E" w:rsidP="00646F2E">
      <w:pPr>
        <w:pStyle w:val="Listparagraf"/>
        <w:spacing w:line="276" w:lineRule="auto"/>
        <w:ind w:left="714"/>
        <w:rPr>
          <w:rFonts w:asciiTheme="minorHAnsi" w:hAnsiTheme="minorHAnsi" w:cstheme="minorHAnsi"/>
          <w:bCs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302CF45D" w:rsidR="00802D13" w:rsidRPr="002644F8" w:rsidRDefault="00A36BCB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7B2CDC" w:rsidRPr="00C4385C" w14:paraId="46B279EB" w14:textId="77777777" w:rsidTr="00B05C0F">
        <w:tc>
          <w:tcPr>
            <w:tcW w:w="3128" w:type="dxa"/>
          </w:tcPr>
          <w:p w14:paraId="26E623DD" w14:textId="42C4B2F8" w:rsidR="007B2CDC" w:rsidRPr="007B2CDC" w:rsidRDefault="007B2CDC" w:rsidP="00752E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Organizația și comportamentul organizațional</w:t>
            </w:r>
          </w:p>
        </w:tc>
        <w:tc>
          <w:tcPr>
            <w:tcW w:w="3128" w:type="dxa"/>
          </w:tcPr>
          <w:p w14:paraId="65FA8ADB" w14:textId="05C2A438" w:rsidR="007B2CDC" w:rsidRDefault="007B2CDC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5A86A25B" w14:textId="3946687D" w:rsidR="007B2CDC" w:rsidRDefault="0060272E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B2CDC">
              <w:rPr>
                <w:rFonts w:asciiTheme="minorHAnsi" w:hAnsiTheme="minorHAnsi" w:cstheme="minorHAnsi"/>
                <w:sz w:val="22"/>
                <w:szCs w:val="22"/>
              </w:rPr>
              <w:t xml:space="preserve"> ore</w:t>
            </w:r>
          </w:p>
          <w:p w14:paraId="57ADEEE4" w14:textId="7CC50D20" w:rsidR="0060272E" w:rsidRPr="002644F8" w:rsidRDefault="0060272E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3-23</w:t>
            </w:r>
          </w:p>
        </w:tc>
      </w:tr>
      <w:tr w:rsidR="0060272E" w:rsidRPr="00C4385C" w14:paraId="5A057050" w14:textId="77777777" w:rsidTr="00B05C0F">
        <w:tc>
          <w:tcPr>
            <w:tcW w:w="3128" w:type="dxa"/>
          </w:tcPr>
          <w:p w14:paraId="36360EAE" w14:textId="7B62C9F7" w:rsidR="0060272E" w:rsidRPr="007B2CDC" w:rsidRDefault="0060272E" w:rsidP="00752E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Învățarea și personalitatea</w:t>
            </w:r>
          </w:p>
        </w:tc>
        <w:tc>
          <w:tcPr>
            <w:tcW w:w="3128" w:type="dxa"/>
          </w:tcPr>
          <w:p w14:paraId="52DE0393" w14:textId="2B13B4FE" w:rsidR="0060272E" w:rsidRDefault="0060272E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447E9EAD" w14:textId="77777777" w:rsidR="0060272E" w:rsidRDefault="0060272E" w:rsidP="006027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0272E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2A3BFA7E" w14:textId="58F711F9" w:rsidR="0060272E" w:rsidRPr="0060272E" w:rsidRDefault="0060272E" w:rsidP="006027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51-73</w:t>
            </w:r>
          </w:p>
        </w:tc>
      </w:tr>
      <w:tr w:rsidR="00802D13" w:rsidRPr="00C4385C" w14:paraId="67C8F17B" w14:textId="77777777" w:rsidTr="00B05C0F">
        <w:tc>
          <w:tcPr>
            <w:tcW w:w="3128" w:type="dxa"/>
          </w:tcPr>
          <w:p w14:paraId="1FE7055E" w14:textId="6EB2AFCE" w:rsidR="00802D13" w:rsidRPr="007B2CDC" w:rsidRDefault="0060272E" w:rsidP="006027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Valori, a</w:t>
            </w:r>
            <w:r w:rsidR="007B2CDC"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titudini și satisfacția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profesională</w:t>
            </w:r>
          </w:p>
        </w:tc>
        <w:tc>
          <w:tcPr>
            <w:tcW w:w="3128" w:type="dxa"/>
          </w:tcPr>
          <w:p w14:paraId="7CC5BAD7" w14:textId="2927FBCB" w:rsidR="00802D13" w:rsidRPr="002644F8" w:rsidRDefault="007B2CDC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4FC61CFE" w14:textId="458F8C9A" w:rsidR="00802D13" w:rsidRDefault="0075190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B2CDC">
              <w:rPr>
                <w:rFonts w:asciiTheme="minorHAnsi" w:hAnsiTheme="minorHAnsi" w:cstheme="minorHAnsi"/>
                <w:sz w:val="22"/>
                <w:szCs w:val="22"/>
              </w:rPr>
              <w:t xml:space="preserve"> ore</w:t>
            </w:r>
          </w:p>
          <w:p w14:paraId="489DC630" w14:textId="10E54B68" w:rsidR="009C15E8" w:rsidRPr="002644F8" w:rsidRDefault="009C15E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C15E8">
              <w:rPr>
                <w:rFonts w:asciiTheme="minorHAnsi" w:hAnsiTheme="minorHAnsi" w:cstheme="minorHAnsi"/>
                <w:sz w:val="22"/>
                <w:szCs w:val="22"/>
              </w:rPr>
              <w:t>113-141</w:t>
            </w:r>
          </w:p>
        </w:tc>
      </w:tr>
      <w:tr w:rsidR="007B2CDC" w:rsidRPr="00C4385C" w14:paraId="3F4C530A" w14:textId="77777777" w:rsidTr="00B05C0F">
        <w:tc>
          <w:tcPr>
            <w:tcW w:w="3128" w:type="dxa"/>
          </w:tcPr>
          <w:p w14:paraId="2815CBD6" w14:textId="1AD44EB5" w:rsidR="007B2CDC" w:rsidRPr="007B2CDC" w:rsidRDefault="007B2CDC" w:rsidP="007B2CD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Motivația/Teorii ale motivației</w:t>
            </w:r>
          </w:p>
        </w:tc>
        <w:tc>
          <w:tcPr>
            <w:tcW w:w="3128" w:type="dxa"/>
          </w:tcPr>
          <w:p w14:paraId="673995E6" w14:textId="69A0F526" w:rsidR="007B2CDC" w:rsidRDefault="007B2CDC" w:rsidP="007B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632DA468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2ore</w:t>
            </w:r>
          </w:p>
          <w:p w14:paraId="27388B7F" w14:textId="759FD4A3" w:rsidR="005A11FB" w:rsidRP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C15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49-172</w:t>
            </w:r>
          </w:p>
        </w:tc>
      </w:tr>
      <w:tr w:rsidR="007B2CDC" w:rsidRPr="00C4385C" w14:paraId="7DEB4F5D" w14:textId="77777777" w:rsidTr="00B05C0F">
        <w:tc>
          <w:tcPr>
            <w:tcW w:w="3128" w:type="dxa"/>
          </w:tcPr>
          <w:p w14:paraId="441A7609" w14:textId="410E586F" w:rsidR="007B2CDC" w:rsidRPr="007B2CDC" w:rsidRDefault="007B2CDC" w:rsidP="007B2CD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Comportamentul de grup</w:t>
            </w:r>
          </w:p>
        </w:tc>
        <w:tc>
          <w:tcPr>
            <w:tcW w:w="3128" w:type="dxa"/>
          </w:tcPr>
          <w:p w14:paraId="462F21E4" w14:textId="5EE995C9" w:rsidR="007B2CDC" w:rsidRDefault="007B2CDC" w:rsidP="007B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09BD0074" w14:textId="77777777" w:rsidR="007B2CDC" w:rsidRDefault="007B2CDC" w:rsidP="007B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193413E1" w14:textId="2ADF9B6B" w:rsidR="005A11FB" w:rsidRPr="002644F8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221-251</w:t>
            </w:r>
          </w:p>
        </w:tc>
      </w:tr>
      <w:tr w:rsidR="007B2CDC" w:rsidRPr="00C4385C" w14:paraId="07A84424" w14:textId="77777777" w:rsidTr="00B05C0F">
        <w:tc>
          <w:tcPr>
            <w:tcW w:w="3128" w:type="dxa"/>
          </w:tcPr>
          <w:p w14:paraId="2A0696BB" w14:textId="37175B5A" w:rsidR="007B2CDC" w:rsidRPr="007B2CDC" w:rsidRDefault="007B2CDC" w:rsidP="007B2CD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Munca în echipă</w:t>
            </w:r>
          </w:p>
        </w:tc>
        <w:tc>
          <w:tcPr>
            <w:tcW w:w="3128" w:type="dxa"/>
          </w:tcPr>
          <w:p w14:paraId="59D1474B" w14:textId="422417D6" w:rsidR="007B2CDC" w:rsidRDefault="007B2CDC" w:rsidP="007B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2A28C264" w14:textId="7F95C8E0" w:rsidR="007B2CDC" w:rsidRDefault="005D3CD0" w:rsidP="007B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B2CDC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  <w:p w14:paraId="4CA8ED66" w14:textId="6B623DD5" w:rsidR="005A11FB" w:rsidRPr="002644F8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221-251</w:t>
            </w:r>
          </w:p>
        </w:tc>
      </w:tr>
      <w:tr w:rsidR="005A11FB" w:rsidRPr="00C4385C" w14:paraId="25E726F4" w14:textId="77777777" w:rsidTr="00B05C0F">
        <w:tc>
          <w:tcPr>
            <w:tcW w:w="3128" w:type="dxa"/>
          </w:tcPr>
          <w:p w14:paraId="243CFDB8" w14:textId="3CCD5B03" w:rsidR="005A11FB" w:rsidRPr="007B2CDC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Cultura organizațională</w:t>
            </w:r>
          </w:p>
        </w:tc>
        <w:tc>
          <w:tcPr>
            <w:tcW w:w="3128" w:type="dxa"/>
          </w:tcPr>
          <w:p w14:paraId="52DE39CF" w14:textId="2D29472D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239C4EF5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325C9C5B" w14:textId="3E8DDD0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261-288</w:t>
            </w:r>
          </w:p>
        </w:tc>
      </w:tr>
      <w:tr w:rsidR="005A11FB" w:rsidRPr="00C4385C" w14:paraId="60CE2811" w14:textId="77777777" w:rsidTr="00B05C0F">
        <w:tc>
          <w:tcPr>
            <w:tcW w:w="3128" w:type="dxa"/>
          </w:tcPr>
          <w:p w14:paraId="6CC077B3" w14:textId="2303486C" w:rsidR="005A11FB" w:rsidRPr="007B2CDC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Leadership</w:t>
            </w:r>
          </w:p>
        </w:tc>
        <w:tc>
          <w:tcPr>
            <w:tcW w:w="3128" w:type="dxa"/>
          </w:tcPr>
          <w:p w14:paraId="2EBD0E3B" w14:textId="4FFE17AC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6638BE4F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25D7BF2F" w14:textId="537E22AF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295-318</w:t>
            </w:r>
          </w:p>
        </w:tc>
      </w:tr>
      <w:tr w:rsidR="005A11FB" w:rsidRPr="00C4385C" w14:paraId="3C9C8B25" w14:textId="77777777" w:rsidTr="00B05C0F">
        <w:tc>
          <w:tcPr>
            <w:tcW w:w="3128" w:type="dxa"/>
          </w:tcPr>
          <w:p w14:paraId="1A809979" w14:textId="376A68E7" w:rsidR="005A11FB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Procesul de luare al deciziilor</w:t>
            </w:r>
          </w:p>
        </w:tc>
        <w:tc>
          <w:tcPr>
            <w:tcW w:w="3128" w:type="dxa"/>
          </w:tcPr>
          <w:p w14:paraId="528C7D8A" w14:textId="084742AF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18E73979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72B8F504" w14:textId="0DC24D2C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357-381</w:t>
            </w:r>
          </w:p>
        </w:tc>
      </w:tr>
      <w:tr w:rsidR="005A11FB" w:rsidRPr="00C4385C" w14:paraId="33BB79A0" w14:textId="77777777" w:rsidTr="00B05C0F">
        <w:tc>
          <w:tcPr>
            <w:tcW w:w="3128" w:type="dxa"/>
          </w:tcPr>
          <w:p w14:paraId="5102E23E" w14:textId="1FB3F4CA" w:rsidR="005A11FB" w:rsidRPr="007B2CDC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Conflictul organizațional</w:t>
            </w:r>
          </w:p>
        </w:tc>
        <w:tc>
          <w:tcPr>
            <w:tcW w:w="3128" w:type="dxa"/>
          </w:tcPr>
          <w:p w14:paraId="76AE53CA" w14:textId="7DB34215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02EC260F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18D16279" w14:textId="1BF66D2B" w:rsidR="005A11FB" w:rsidRPr="002644F8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419-449</w:t>
            </w:r>
          </w:p>
        </w:tc>
      </w:tr>
      <w:tr w:rsidR="005A11FB" w:rsidRPr="00C4385C" w14:paraId="68058DC5" w14:textId="77777777" w:rsidTr="00B05C0F">
        <w:tc>
          <w:tcPr>
            <w:tcW w:w="3128" w:type="dxa"/>
          </w:tcPr>
          <w:p w14:paraId="4850712D" w14:textId="7F9CF2B1" w:rsidR="005A11FB" w:rsidRPr="007B2CDC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CDC">
              <w:rPr>
                <w:rFonts w:asciiTheme="minorHAnsi" w:hAnsiTheme="minorHAnsi" w:cstheme="minorHAnsi"/>
                <w:b/>
                <w:sz w:val="22"/>
                <w:szCs w:val="22"/>
              </w:rPr>
              <w:t>Schimbarea organizațională</w:t>
            </w:r>
          </w:p>
        </w:tc>
        <w:tc>
          <w:tcPr>
            <w:tcW w:w="3128" w:type="dxa"/>
          </w:tcPr>
          <w:p w14:paraId="5112B2BF" w14:textId="1C5D2793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773728C5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55603CB3" w14:textId="2D11BA3E" w:rsidR="005A11FB" w:rsidRPr="002644F8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523-551</w:t>
            </w:r>
          </w:p>
        </w:tc>
      </w:tr>
      <w:tr w:rsidR="005A11FB" w:rsidRPr="00C4385C" w14:paraId="06F5DC3A" w14:textId="77777777" w:rsidTr="00B05C0F">
        <w:tc>
          <w:tcPr>
            <w:tcW w:w="3128" w:type="dxa"/>
          </w:tcPr>
          <w:p w14:paraId="666E18A6" w14:textId="1BDA3DAE" w:rsidR="005A11FB" w:rsidRPr="007B2CDC" w:rsidRDefault="005A11FB" w:rsidP="005A11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Cariera profesională</w:t>
            </w:r>
          </w:p>
        </w:tc>
        <w:tc>
          <w:tcPr>
            <w:tcW w:w="3128" w:type="dxa"/>
          </w:tcPr>
          <w:p w14:paraId="28B49643" w14:textId="17761BA5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Prelegere, problematizare, dezbatere</w:t>
            </w:r>
          </w:p>
        </w:tc>
        <w:tc>
          <w:tcPr>
            <w:tcW w:w="3129" w:type="dxa"/>
          </w:tcPr>
          <w:p w14:paraId="290F561F" w14:textId="77777777" w:rsidR="005A11FB" w:rsidRDefault="005A11FB" w:rsidP="005A11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  <w:p w14:paraId="32F548C8" w14:textId="10DC54E5" w:rsidR="005A11FB" w:rsidRDefault="005A11FB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Lectura: </w:t>
            </w:r>
            <w:r w:rsidRPr="0060272E">
              <w:rPr>
                <w:rFonts w:asciiTheme="minorHAnsi" w:hAnsiTheme="minorHAnsi" w:cstheme="minorHAnsi"/>
                <w:i/>
                <w:sz w:val="22"/>
                <w:szCs w:val="22"/>
              </w:rPr>
              <w:t>Comportament organizațional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D73EE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D73EE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A11FB" w:rsidRPr="00C4385C" w14:paraId="40DC4846" w14:textId="77777777" w:rsidTr="00802D13">
        <w:tc>
          <w:tcPr>
            <w:tcW w:w="9385" w:type="dxa"/>
            <w:gridSpan w:val="3"/>
          </w:tcPr>
          <w:p w14:paraId="6E1EA7E4" w14:textId="77777777" w:rsidR="005A11FB" w:rsidRPr="002644F8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21661900" w14:textId="77777777" w:rsidR="005A11FB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1.</w:t>
            </w:r>
            <w:r w:rsidRPr="009C15E8">
              <w:rPr>
                <w:rFonts w:asciiTheme="minorHAnsi" w:hAnsiTheme="minorHAnsi" w:cstheme="minorHAnsi"/>
                <w:lang w:val="ro-RO"/>
              </w:rPr>
              <w:t>Gary, J.</w:t>
            </w:r>
            <w:r>
              <w:rPr>
                <w:rFonts w:asciiTheme="minorHAnsi" w:hAnsiTheme="minorHAnsi" w:cstheme="minorHAnsi"/>
                <w:lang w:val="ro-RO"/>
              </w:rPr>
              <w:t>(1996).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 Comportament organizaţi</w:t>
            </w:r>
            <w:r>
              <w:rPr>
                <w:rFonts w:asciiTheme="minorHAnsi" w:hAnsiTheme="minorHAnsi" w:cstheme="minorHAnsi"/>
                <w:lang w:val="ro-RO"/>
              </w:rPr>
              <w:t>onal, Bucureşti: Ed. Economică</w:t>
            </w:r>
          </w:p>
          <w:p w14:paraId="369E77F8" w14:textId="1AE96082" w:rsidR="005A11FB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2. Preda, M. (2006). 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Comportament organizațional. Teorii, exerciții și studii de caz, </w:t>
            </w:r>
            <w:r>
              <w:rPr>
                <w:rFonts w:asciiTheme="minorHAnsi" w:hAnsiTheme="minorHAnsi" w:cstheme="minorHAnsi"/>
                <w:lang w:val="ro-RO"/>
              </w:rPr>
              <w:t>Iași: Editura Polirom</w:t>
            </w:r>
          </w:p>
          <w:p w14:paraId="1AA32812" w14:textId="77777777" w:rsidR="005A11FB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3. Vlăsceanu, M. (2003) 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Organizații și comportament organizațional, </w:t>
            </w:r>
            <w:r>
              <w:rPr>
                <w:rFonts w:asciiTheme="minorHAnsi" w:hAnsiTheme="minorHAnsi" w:cstheme="minorHAnsi"/>
                <w:lang w:val="ro-RO"/>
              </w:rPr>
              <w:t>Iași: Editura Polirom</w:t>
            </w:r>
          </w:p>
          <w:p w14:paraId="107DB02C" w14:textId="32DB1AE2" w:rsidR="005A11FB" w:rsidRPr="005A11FB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</w:p>
        </w:tc>
      </w:tr>
      <w:tr w:rsidR="005A11FB" w:rsidRPr="00C4385C" w14:paraId="7C5F1B96" w14:textId="77777777" w:rsidTr="00E27A2E">
        <w:tc>
          <w:tcPr>
            <w:tcW w:w="3128" w:type="dxa"/>
          </w:tcPr>
          <w:p w14:paraId="0CA282A9" w14:textId="1809AB2B" w:rsidR="005A11FB" w:rsidRPr="002644F8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</w:rPr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5A11FB" w:rsidRPr="002644F8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5A11FB" w:rsidRPr="002644F8" w:rsidRDefault="005A11FB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5A11FB" w:rsidRPr="00C4385C" w14:paraId="04894FAF" w14:textId="77777777" w:rsidTr="00E27A2E">
        <w:tc>
          <w:tcPr>
            <w:tcW w:w="3128" w:type="dxa"/>
          </w:tcPr>
          <w:p w14:paraId="5DEFB08A" w14:textId="5CCC0F56" w:rsidR="005A11FB" w:rsidRPr="002644F8" w:rsidRDefault="008D73EE" w:rsidP="008D73E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Analiza mediului organizațional din perspectiva științelor sociale</w:t>
            </w:r>
          </w:p>
        </w:tc>
        <w:tc>
          <w:tcPr>
            <w:tcW w:w="3128" w:type="dxa"/>
          </w:tcPr>
          <w:p w14:paraId="4F5484C9" w14:textId="5631EF27" w:rsidR="005A11FB" w:rsidRPr="008D73EE" w:rsidRDefault="008D73EE" w:rsidP="008D73EE">
            <w:pPr>
              <w:rPr>
                <w:rFonts w:asciiTheme="minorHAnsi" w:hAnsiTheme="minorHAnsi" w:cstheme="minorHAnsi"/>
              </w:rPr>
            </w:pPr>
            <w:r w:rsidRPr="008D73EE">
              <w:rPr>
                <w:rFonts w:asciiTheme="minorHAnsi" w:hAnsiTheme="minorHAnsi" w:cstheme="minorHAnsi"/>
                <w:sz w:val="22"/>
                <w:szCs w:val="22"/>
              </w:rPr>
              <w:t>Problematizare, dezbatere, expunere studenți</w:t>
            </w:r>
          </w:p>
        </w:tc>
        <w:tc>
          <w:tcPr>
            <w:tcW w:w="3129" w:type="dxa"/>
          </w:tcPr>
          <w:p w14:paraId="7876E703" w14:textId="2654AE77" w:rsidR="005A11FB" w:rsidRPr="008D73EE" w:rsidRDefault="008D73EE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8D73EE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D73EE" w:rsidRPr="00C4385C" w14:paraId="6C67B70D" w14:textId="77777777" w:rsidTr="00E27A2E">
        <w:tc>
          <w:tcPr>
            <w:tcW w:w="3128" w:type="dxa"/>
          </w:tcPr>
          <w:p w14:paraId="441D5698" w14:textId="1425FDD4" w:rsidR="008D73EE" w:rsidRDefault="008D73EE" w:rsidP="008D73E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Măsurarea satisfacției profesionale</w:t>
            </w:r>
          </w:p>
        </w:tc>
        <w:tc>
          <w:tcPr>
            <w:tcW w:w="3128" w:type="dxa"/>
          </w:tcPr>
          <w:p w14:paraId="348FD3D2" w14:textId="648A9DD6" w:rsidR="008D73EE" w:rsidRPr="008D73EE" w:rsidRDefault="008D73EE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 studenți, exerciții</w:t>
            </w:r>
          </w:p>
        </w:tc>
        <w:tc>
          <w:tcPr>
            <w:tcW w:w="3129" w:type="dxa"/>
          </w:tcPr>
          <w:p w14:paraId="0CBDE786" w14:textId="03CB3133" w:rsidR="008D73EE" w:rsidRPr="008D73EE" w:rsidRDefault="008D73EE" w:rsidP="005A11F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D73EE" w:rsidRPr="00C4385C" w14:paraId="21BC6994" w14:textId="77777777" w:rsidTr="00E27A2E">
        <w:tc>
          <w:tcPr>
            <w:tcW w:w="3128" w:type="dxa"/>
          </w:tcPr>
          <w:p w14:paraId="101E851D" w14:textId="2EC496FD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Munca în echipă. Disponibilitatea angajaților de a face eforturi de echipă</w:t>
            </w:r>
          </w:p>
        </w:tc>
        <w:tc>
          <w:tcPr>
            <w:tcW w:w="3128" w:type="dxa"/>
          </w:tcPr>
          <w:p w14:paraId="7DE56EB1" w14:textId="79863BED" w:rsidR="008D73EE" w:rsidRPr="008D73EE" w:rsidRDefault="008D73EE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 studenți, exerciții</w:t>
            </w:r>
          </w:p>
        </w:tc>
        <w:tc>
          <w:tcPr>
            <w:tcW w:w="3129" w:type="dxa"/>
          </w:tcPr>
          <w:p w14:paraId="65D46F3D" w14:textId="2DB5DED9" w:rsidR="008D73EE" w:rsidRP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D73EE" w:rsidRPr="00C4385C" w14:paraId="722403A3" w14:textId="77777777" w:rsidTr="00E27A2E">
        <w:tc>
          <w:tcPr>
            <w:tcW w:w="3128" w:type="dxa"/>
          </w:tcPr>
          <w:p w14:paraId="44183704" w14:textId="2B01F1C8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Cultura organizațională. Tipuri de culturi organizaționale și identificarea tipului real/ideal</w:t>
            </w:r>
          </w:p>
        </w:tc>
        <w:tc>
          <w:tcPr>
            <w:tcW w:w="3128" w:type="dxa"/>
          </w:tcPr>
          <w:p w14:paraId="700378B4" w14:textId="6B2941C3" w:rsidR="008D73EE" w:rsidRPr="008D73EE" w:rsidRDefault="008D73EE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73EE">
              <w:rPr>
                <w:rFonts w:asciiTheme="minorHAnsi" w:hAnsiTheme="minorHAnsi" w:cstheme="minorHAnsi"/>
                <w:sz w:val="22"/>
                <w:szCs w:val="22"/>
              </w:rPr>
              <w:t>Problematizare, dezbatere, expunere studenți</w:t>
            </w:r>
          </w:p>
        </w:tc>
        <w:tc>
          <w:tcPr>
            <w:tcW w:w="3129" w:type="dxa"/>
          </w:tcPr>
          <w:p w14:paraId="503A92F1" w14:textId="28CCCE8D" w:rsidR="008D73EE" w:rsidRP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8D73EE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D73EE" w:rsidRPr="00C4385C" w14:paraId="5BC10AB5" w14:textId="77777777" w:rsidTr="00E27A2E">
        <w:tc>
          <w:tcPr>
            <w:tcW w:w="3128" w:type="dxa"/>
          </w:tcPr>
          <w:p w14:paraId="51A1EA8F" w14:textId="11E93894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Stilul de leadership. Portretul liderului.</w:t>
            </w:r>
          </w:p>
        </w:tc>
        <w:tc>
          <w:tcPr>
            <w:tcW w:w="3128" w:type="dxa"/>
          </w:tcPr>
          <w:p w14:paraId="4BB04584" w14:textId="2B246F9D" w:rsidR="008D73EE" w:rsidRPr="008D73EE" w:rsidRDefault="008D73EE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73EE">
              <w:rPr>
                <w:rFonts w:asciiTheme="minorHAnsi" w:hAnsiTheme="minorHAnsi" w:cstheme="minorHAnsi"/>
                <w:sz w:val="22"/>
                <w:szCs w:val="22"/>
              </w:rPr>
              <w:t>Problematizare, dezbatere, expunere studenți</w:t>
            </w:r>
          </w:p>
        </w:tc>
        <w:tc>
          <w:tcPr>
            <w:tcW w:w="3129" w:type="dxa"/>
          </w:tcPr>
          <w:p w14:paraId="4467C36D" w14:textId="5615911C" w:rsidR="008D73EE" w:rsidRPr="008D73EE" w:rsidRDefault="00751908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8D73EE" w:rsidRPr="008D73EE">
              <w:rPr>
                <w:rFonts w:asciiTheme="minorHAnsi" w:hAnsiTheme="minorHAnsi" w:cstheme="minorHAnsi"/>
                <w:lang w:val="ro-RO"/>
              </w:rPr>
              <w:t xml:space="preserve"> ore</w:t>
            </w:r>
          </w:p>
        </w:tc>
      </w:tr>
      <w:tr w:rsidR="008D73EE" w:rsidRPr="00C4385C" w14:paraId="0AB6DD81" w14:textId="77777777" w:rsidTr="00E27A2E">
        <w:tc>
          <w:tcPr>
            <w:tcW w:w="3128" w:type="dxa"/>
          </w:tcPr>
          <w:p w14:paraId="484B3D53" w14:textId="493B1EDC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Conflictele în organizații. Măsurarea potențialului de conflict organizațional</w:t>
            </w:r>
          </w:p>
        </w:tc>
        <w:tc>
          <w:tcPr>
            <w:tcW w:w="3128" w:type="dxa"/>
          </w:tcPr>
          <w:p w14:paraId="097C6894" w14:textId="04AE81F3" w:rsidR="008D73EE" w:rsidRPr="008D73EE" w:rsidRDefault="008D73EE" w:rsidP="008D7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 studenți, exerciții</w:t>
            </w:r>
          </w:p>
        </w:tc>
        <w:tc>
          <w:tcPr>
            <w:tcW w:w="3129" w:type="dxa"/>
          </w:tcPr>
          <w:p w14:paraId="04C4BDED" w14:textId="28A3C98B" w:rsidR="008D73EE" w:rsidRPr="008D73EE" w:rsidRDefault="00751908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8D73EE">
              <w:rPr>
                <w:rFonts w:asciiTheme="minorHAnsi" w:hAnsiTheme="minorHAnsi" w:cstheme="minorHAnsi"/>
                <w:lang w:val="ro-RO"/>
              </w:rPr>
              <w:t xml:space="preserve"> ore</w:t>
            </w:r>
          </w:p>
        </w:tc>
      </w:tr>
      <w:tr w:rsidR="008D73EE" w:rsidRPr="00C4385C" w14:paraId="18DD56B5" w14:textId="77777777" w:rsidTr="00E27A2E">
        <w:tc>
          <w:tcPr>
            <w:tcW w:w="3128" w:type="dxa"/>
          </w:tcPr>
          <w:p w14:paraId="03C669FA" w14:textId="7A3C2CAC" w:rsidR="008D73EE" w:rsidRPr="002644F8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Schimbarea organizațională. Percepția necesității și rezistența la schimbare</w:t>
            </w:r>
          </w:p>
        </w:tc>
        <w:tc>
          <w:tcPr>
            <w:tcW w:w="3128" w:type="dxa"/>
          </w:tcPr>
          <w:p w14:paraId="6DDC5DAE" w14:textId="7404A14F" w:rsidR="008D73EE" w:rsidRPr="002644F8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</w:rPr>
              <w:t>Expunere studenți, exerciții</w:t>
            </w:r>
          </w:p>
        </w:tc>
        <w:tc>
          <w:tcPr>
            <w:tcW w:w="3129" w:type="dxa"/>
          </w:tcPr>
          <w:p w14:paraId="3A02CF74" w14:textId="70AD5818" w:rsidR="008D73EE" w:rsidRPr="002644F8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D73EE" w:rsidRPr="00C4385C" w14:paraId="53EC0F9B" w14:textId="77777777" w:rsidTr="007F0615">
        <w:tc>
          <w:tcPr>
            <w:tcW w:w="9385" w:type="dxa"/>
            <w:gridSpan w:val="3"/>
          </w:tcPr>
          <w:p w14:paraId="57B21B7F" w14:textId="77777777" w:rsidR="008D73EE" w:rsidRPr="002644F8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66ED0EC6" w14:textId="0ACE9AFF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1.</w:t>
            </w:r>
            <w:r w:rsidRPr="009C15E8">
              <w:rPr>
                <w:rFonts w:asciiTheme="minorHAnsi" w:hAnsiTheme="minorHAnsi" w:cstheme="minorHAnsi"/>
                <w:lang w:val="ro-RO"/>
              </w:rPr>
              <w:t>Gary, J.</w:t>
            </w:r>
            <w:r>
              <w:rPr>
                <w:rFonts w:asciiTheme="minorHAnsi" w:hAnsiTheme="minorHAnsi" w:cstheme="minorHAnsi"/>
                <w:lang w:val="ro-RO"/>
              </w:rPr>
              <w:t>(1996).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 Comportament </w:t>
            </w:r>
            <w:r w:rsidR="00D61B90" w:rsidRPr="009C15E8">
              <w:rPr>
                <w:rFonts w:asciiTheme="minorHAnsi" w:hAnsiTheme="minorHAnsi" w:cstheme="minorHAnsi"/>
                <w:lang w:val="ro-RO"/>
              </w:rPr>
              <w:t>organizați</w:t>
            </w:r>
            <w:r w:rsidR="00D61B90">
              <w:rPr>
                <w:rFonts w:asciiTheme="minorHAnsi" w:hAnsiTheme="minorHAnsi" w:cstheme="minorHAnsi"/>
                <w:lang w:val="ro-RO"/>
              </w:rPr>
              <w:t>onal</w:t>
            </w:r>
            <w:r>
              <w:rPr>
                <w:rFonts w:asciiTheme="minorHAnsi" w:hAnsiTheme="minorHAnsi" w:cstheme="minorHAnsi"/>
                <w:lang w:val="ro-RO"/>
              </w:rPr>
              <w:t>, Bucureşti: Ed. Economică</w:t>
            </w:r>
          </w:p>
          <w:p w14:paraId="2F5CC056" w14:textId="77777777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2. Preda, M. (2006). 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Comportament organizațional. Teorii, exerciții și studii de caz, </w:t>
            </w:r>
            <w:r>
              <w:rPr>
                <w:rFonts w:asciiTheme="minorHAnsi" w:hAnsiTheme="minorHAnsi" w:cstheme="minorHAnsi"/>
                <w:lang w:val="ro-RO"/>
              </w:rPr>
              <w:t>Iași: Editura Polirom</w:t>
            </w:r>
          </w:p>
          <w:p w14:paraId="144B6721" w14:textId="77777777" w:rsidR="008D73EE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3. Vlăsceanu, M. (2003) </w:t>
            </w:r>
            <w:r w:rsidRPr="009C15E8">
              <w:rPr>
                <w:rFonts w:asciiTheme="minorHAnsi" w:hAnsiTheme="minorHAnsi" w:cstheme="minorHAnsi"/>
                <w:lang w:val="ro-RO"/>
              </w:rPr>
              <w:t xml:space="preserve">Organizații și comportament organizațional, </w:t>
            </w:r>
            <w:r>
              <w:rPr>
                <w:rFonts w:asciiTheme="minorHAnsi" w:hAnsiTheme="minorHAnsi" w:cstheme="minorHAnsi"/>
                <w:lang w:val="ro-RO"/>
              </w:rPr>
              <w:t>Iași: Editura Polirom</w:t>
            </w:r>
          </w:p>
          <w:p w14:paraId="5E328A2F" w14:textId="444A3CED" w:rsidR="008D73EE" w:rsidRPr="002644F8" w:rsidRDefault="008D73EE" w:rsidP="008D73E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Studenții vor identifica și alte materiale din jurnale academice indexate în bazele de date internaționale (articole) și vor folosi aceste materiale ca bibliografie pentru activitățile de seminar</w:t>
            </w: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6899D94E" w:rsidR="00E0255D" w:rsidRPr="00C4385C" w:rsidRDefault="008D73EE" w:rsidP="00D61B90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Temele discutate și, în general,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conținutul</w:t>
            </w:r>
            <w:r w:rsidR="00D61B90">
              <w:rPr>
                <w:rFonts w:asciiTheme="minorHAnsi" w:hAnsiTheme="minorHAnsi" w:cstheme="minorHAnsi"/>
                <w:lang w:val="ro-RO"/>
              </w:rPr>
              <w:t xml:space="preserve"> disciplinei este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analizate periodic în </w:t>
            </w:r>
            <w:r w:rsidR="00D61B90" w:rsidRPr="008D73EE">
              <w:rPr>
                <w:rFonts w:asciiTheme="minorHAnsi" w:hAnsiTheme="minorHAnsi" w:cstheme="minorHAnsi"/>
                <w:lang w:val="ro-RO"/>
              </w:rPr>
              <w:t>discuții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cu </w:t>
            </w:r>
            <w:r w:rsidR="00D61B90" w:rsidRPr="008D73EE">
              <w:rPr>
                <w:rFonts w:asciiTheme="minorHAnsi" w:hAnsiTheme="minorHAnsi" w:cstheme="minorHAnsi"/>
                <w:lang w:val="ro-RO"/>
              </w:rPr>
              <w:t>reprezentanți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ai</w:t>
            </w:r>
            <w:r w:rsidR="00D61B90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8D73EE">
              <w:rPr>
                <w:rFonts w:asciiTheme="minorHAnsi" w:hAnsiTheme="minorHAnsi" w:cstheme="minorHAnsi"/>
                <w:lang w:val="ro-RO"/>
              </w:rPr>
              <w:t>mediului de afaceri</w:t>
            </w:r>
            <w:r w:rsidR="00D61B90">
              <w:rPr>
                <w:rFonts w:asciiTheme="minorHAnsi" w:hAnsiTheme="minorHAnsi" w:cstheme="minorHAnsi"/>
                <w:lang w:val="ro-RO"/>
              </w:rPr>
              <w:t xml:space="preserve"> care sunt colaboratori sau parteneri de practică în cadrul departamentului de sociologie. 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D61B90">
              <w:rPr>
                <w:rFonts w:asciiTheme="minorHAnsi" w:hAnsiTheme="minorHAnsi" w:cstheme="minorHAnsi"/>
                <w:lang w:val="ro-RO"/>
              </w:rPr>
              <w:t>În plus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D61B90">
              <w:rPr>
                <w:rFonts w:asciiTheme="minorHAnsi" w:hAnsiTheme="minorHAnsi" w:cstheme="minorHAnsi"/>
                <w:lang w:val="ro-RO"/>
              </w:rPr>
              <w:t xml:space="preserve">la finalul cursului studenții 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sunt </w:t>
            </w:r>
            <w:r w:rsidR="00D61B90" w:rsidRPr="008D73EE">
              <w:rPr>
                <w:rFonts w:asciiTheme="minorHAnsi" w:hAnsiTheme="minorHAnsi" w:cstheme="minorHAnsi"/>
                <w:lang w:val="ro-RO"/>
              </w:rPr>
              <w:t>invitați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D61B90">
              <w:rPr>
                <w:rFonts w:asciiTheme="minorHAnsi" w:hAnsiTheme="minorHAnsi" w:cstheme="minorHAnsi"/>
                <w:lang w:val="ro-RO"/>
              </w:rPr>
              <w:t>la o discuție cu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privire la </w:t>
            </w:r>
            <w:r w:rsidR="00D61B90" w:rsidRPr="008D73EE">
              <w:rPr>
                <w:rFonts w:asciiTheme="minorHAnsi" w:hAnsiTheme="minorHAnsi" w:cstheme="minorHAnsi"/>
                <w:lang w:val="ro-RO"/>
              </w:rPr>
              <w:t>conținutul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disciplinei în vederea </w:t>
            </w:r>
            <w:r w:rsidR="00D61B90">
              <w:rPr>
                <w:rFonts w:asciiTheme="minorHAnsi" w:hAnsiTheme="minorHAnsi" w:cstheme="minorHAnsi"/>
                <w:lang w:val="ro-RO"/>
              </w:rPr>
              <w:t>corelării conținutului și a exercițiilor cu nevoile percepute și cu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D61B90">
              <w:rPr>
                <w:rFonts w:asciiTheme="minorHAnsi" w:hAnsiTheme="minorHAnsi" w:cstheme="minorHAnsi"/>
                <w:lang w:val="ro-RO"/>
              </w:rPr>
              <w:t>cerințele</w:t>
            </w:r>
            <w:r w:rsidRPr="008D73EE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D61B90">
              <w:rPr>
                <w:rFonts w:asciiTheme="minorHAnsi" w:hAnsiTheme="minorHAnsi" w:cstheme="minorHAnsi"/>
                <w:lang w:val="ro-RO"/>
              </w:rPr>
              <w:t>de dezvoltarea profesională.</w:t>
            </w:r>
          </w:p>
        </w:tc>
      </w:tr>
    </w:tbl>
    <w:p w14:paraId="7E4C2D8D" w14:textId="77777777" w:rsidR="00646F2E" w:rsidRDefault="00646F2E" w:rsidP="00646F2E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2473FF0A" w14:textId="0A4741D2" w:rsidR="00646F2E" w:rsidRPr="00AB51F7" w:rsidRDefault="00646F2E" w:rsidP="00646F2E">
      <w:pPr>
        <w:pStyle w:val="Listparagraf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646F2E" w:rsidRPr="00AB51F7" w14:paraId="68C35537" w14:textId="77777777" w:rsidTr="0075602C">
        <w:trPr>
          <w:trHeight w:val="558"/>
        </w:trPr>
        <w:tc>
          <w:tcPr>
            <w:tcW w:w="9389" w:type="dxa"/>
          </w:tcPr>
          <w:p w14:paraId="56CBF002" w14:textId="52959429" w:rsidR="00646F2E" w:rsidRPr="00AB51F7" w:rsidRDefault="00646F2E" w:rsidP="0075602C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e</w:t>
            </w:r>
            <w:r w:rsidRPr="00646F2E">
              <w:rPr>
                <w:rFonts w:cs="Calibri"/>
                <w:lang w:val="ro-RO"/>
              </w:rPr>
              <w:t>ste permisă utilizarea II Agen pentru generarea de imagini, brainstorming și structurare idei, precum și pentru traducere texte</w:t>
            </w:r>
            <w:r>
              <w:rPr>
                <w:rFonts w:cs="Calibri"/>
                <w:lang w:val="ro-RO"/>
              </w:rPr>
              <w:t xml:space="preserve">. </w:t>
            </w: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7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AB51F7">
              <w:rPr>
                <w:rFonts w:cs="Calibri"/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024ECF51" w14:textId="77777777" w:rsidR="00646F2E" w:rsidRDefault="00646F2E" w:rsidP="00646F2E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4B7C8032" w:rsidR="00E0255D" w:rsidRPr="00C4385C" w:rsidRDefault="00E0255D" w:rsidP="00646F2E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7"/>
        <w:gridCol w:w="2015"/>
        <w:gridCol w:w="3153"/>
        <w:gridCol w:w="1674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48AB79D1" w:rsidR="00E0255D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7791853C" w:rsidR="00E0255D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3D4831C1" w:rsidR="00E0255D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22E529EE" w:rsidR="00E0255D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</w:tcPr>
          <w:p w14:paraId="4DC3ACC3" w14:textId="77777777" w:rsidR="00E0255D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Cunoașterea principalele aspecte teoretice din domeniul comportamentului organizațional</w:t>
            </w:r>
          </w:p>
          <w:p w14:paraId="13545CE2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7E1DA409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4C213948" w14:textId="47E63C44" w:rsidR="00D61B90" w:rsidRPr="00C4385C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Aplicarea cunoștințelor teoretice în realizarea unor teme practice/ discutarea unor studii de caz etc.</w:t>
            </w:r>
          </w:p>
        </w:tc>
        <w:tc>
          <w:tcPr>
            <w:tcW w:w="3191" w:type="dxa"/>
          </w:tcPr>
          <w:p w14:paraId="61378E22" w14:textId="2B548C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6F65E97E" w14:textId="1950ACB0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Prezentari și discuții pe marginea conceptelor asociate comportamentului organizațional.</w:t>
            </w:r>
          </w:p>
          <w:p w14:paraId="3AB4C7E6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06AC9D35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521D545B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2ED9A260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4E618AD7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2D3A6BD9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013B2881" w14:textId="0F182B1B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Realizarea a cel puțin două teme </w:t>
            </w:r>
          </w:p>
          <w:p w14:paraId="319F6BCE" w14:textId="44335B1C" w:rsidR="00D61B90" w:rsidRPr="00C4385C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57F07F36" w14:textId="58126B78" w:rsidR="00BC619D" w:rsidRPr="00C4385C" w:rsidRDefault="00BC619D" w:rsidP="00BC619D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75%</w:t>
            </w:r>
          </w:p>
          <w:p w14:paraId="099E99BC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548A6DC2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902C069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95CE71B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496D5CE0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6885D4AA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3726AA25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5ACFC4C2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20BD4341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33FF612A" w14:textId="77777777" w:rsidR="00BC619D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4BF77FD9" w14:textId="27CEC7EB" w:rsidR="00BC619D" w:rsidRPr="00C4385C" w:rsidRDefault="00BC619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</w:tcPr>
          <w:p w14:paraId="55D0D379" w14:textId="5923FBEE" w:rsidR="00E0255D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</w:tcPr>
          <w:p w14:paraId="27D52129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Prezența la activitățile de seminar</w:t>
            </w:r>
          </w:p>
          <w:p w14:paraId="724F8941" w14:textId="50B52F44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Calitatea răspunsurilor oferite în cadrul intervențiilor de la seminar</w:t>
            </w:r>
          </w:p>
          <w:p w14:paraId="51E32D20" w14:textId="094159FA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Înțelegerea și aplicarea conceptelor prezentate/limbaj de specialitate/corență</w:t>
            </w:r>
          </w:p>
          <w:p w14:paraId="474DB993" w14:textId="1C6BE57C" w:rsidR="00D61B90" w:rsidRPr="00C4385C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7E513148" w14:textId="4BEDC588" w:rsidR="00E0255D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Prezența la activitățile de seminar (min </w:t>
            </w:r>
            <w:r w:rsidR="00E86127">
              <w:rPr>
                <w:rFonts w:asciiTheme="minorHAnsi" w:hAnsiTheme="minorHAnsi" w:cstheme="minorHAnsi"/>
                <w:lang w:val="ro-RO"/>
              </w:rPr>
              <w:t>50</w:t>
            </w:r>
            <w:r>
              <w:rPr>
                <w:rFonts w:asciiTheme="minorHAnsi" w:hAnsiTheme="minorHAnsi" w:cstheme="minorHAnsi"/>
                <w:lang w:val="ro-RO"/>
              </w:rPr>
              <w:t>%)</w:t>
            </w:r>
          </w:p>
          <w:p w14:paraId="7F6B414D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C6E58B2" w14:textId="60CEFA75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Participarea activă la discuții și la exercițiile efectuate</w:t>
            </w:r>
          </w:p>
          <w:p w14:paraId="4EB715DF" w14:textId="77777777" w:rsidR="00D61B90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0BD51678" w14:textId="01AFC221" w:rsidR="00D61B90" w:rsidRPr="00C4385C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Prezentarea unor conținuturi teoretico/practice în cadrul sesiunilor de seminar</w:t>
            </w:r>
          </w:p>
        </w:tc>
        <w:tc>
          <w:tcPr>
            <w:tcW w:w="1695" w:type="dxa"/>
          </w:tcPr>
          <w:p w14:paraId="0AA4073B" w14:textId="251A89F8" w:rsidR="00E0255D" w:rsidRPr="00C4385C" w:rsidRDefault="00D61B90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25%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05A25753" w:rsidR="00802D13" w:rsidRPr="00C4385C" w:rsidRDefault="00BA4847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7FA15DE4" w14:textId="07712218" w:rsidR="00332833" w:rsidRDefault="00332833" w:rsidP="0033283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32833">
              <w:rPr>
                <w:rFonts w:asciiTheme="minorHAnsi" w:hAnsiTheme="minorHAnsi" w:cstheme="minorHAnsi"/>
                <w:lang w:val="ro-RO"/>
              </w:rPr>
              <w:t>Pentru absolvirea acestei discipline este necesară obținerea une</w:t>
            </w:r>
            <w:r>
              <w:rPr>
                <w:rFonts w:asciiTheme="minorHAnsi" w:hAnsiTheme="minorHAnsi" w:cstheme="minorHAnsi"/>
                <w:lang w:val="ro-RO"/>
              </w:rPr>
              <w:t>i note finale de minim 5(cinci)</w:t>
            </w:r>
          </w:p>
          <w:p w14:paraId="368BC19E" w14:textId="2D8EBA13" w:rsidR="00332833" w:rsidRDefault="00332833" w:rsidP="0033283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La fiecare test se atribuie un punct din oficiu.</w:t>
            </w:r>
          </w:p>
          <w:p w14:paraId="522C6408" w14:textId="58D07721" w:rsidR="00332833" w:rsidRDefault="00332833" w:rsidP="0033283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Studenții trebuie să obțină minim 5 la activitate de seminar. Nepromovarea activității de seminar atrage după sine nepromovarea examenului.</w:t>
            </w:r>
          </w:p>
          <w:p w14:paraId="63D51674" w14:textId="0DEB243F" w:rsidR="00802D13" w:rsidRPr="00C4385C" w:rsidRDefault="0033283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În sesiunea de restanțe evaluarea se va realiza oral pe baza conținuturilor discutate. Temele de curs/seminar sunt obligatorii și pentru sesiunea de restanțe.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2707918E" w14:textId="74099C4B" w:rsidR="00802D13" w:rsidRPr="00332833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332833">
        <w:rPr>
          <w:rFonts w:asciiTheme="minorHAnsi" w:eastAsia="Calibri" w:hAnsiTheme="minorHAnsi" w:cstheme="minorHAnsi"/>
          <w:sz w:val="22"/>
          <w:szCs w:val="22"/>
        </w:rPr>
        <w:t xml:space="preserve">Data completării                                                                           </w:t>
      </w:r>
      <w:r w:rsidR="00332833" w:rsidRPr="00332833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332833">
        <w:rPr>
          <w:rFonts w:asciiTheme="minorHAnsi" w:eastAsia="Calibri" w:hAnsiTheme="minorHAnsi" w:cstheme="minorHAnsi"/>
          <w:sz w:val="22"/>
          <w:szCs w:val="22"/>
        </w:rPr>
        <w:t>Titular de disciplină</w:t>
      </w:r>
    </w:p>
    <w:p w14:paraId="02BBEA29" w14:textId="69C22CF9" w:rsidR="005F6BF6" w:rsidRPr="00332833" w:rsidRDefault="00BA4847" w:rsidP="00802D13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0022A">
        <w:rPr>
          <w:rFonts w:asciiTheme="minorHAnsi" w:eastAsia="Calibri" w:hAnsiTheme="minorHAnsi" w:cstheme="minorHAnsi"/>
          <w:sz w:val="22"/>
          <w:szCs w:val="22"/>
        </w:rPr>
        <w:tab/>
      </w:r>
      <w:r w:rsidR="00751908">
        <w:rPr>
          <w:rFonts w:asciiTheme="minorHAnsi" w:eastAsia="Calibri" w:hAnsiTheme="minorHAnsi" w:cstheme="minorHAnsi"/>
          <w:sz w:val="22"/>
          <w:szCs w:val="22"/>
        </w:rPr>
        <w:t xml:space="preserve">Ianuarie </w:t>
      </w:r>
      <w:r w:rsidR="00C067FF">
        <w:rPr>
          <w:rFonts w:asciiTheme="minorHAnsi" w:eastAsia="Calibri" w:hAnsiTheme="minorHAnsi" w:cstheme="minorHAnsi"/>
          <w:sz w:val="22"/>
          <w:szCs w:val="22"/>
        </w:rPr>
        <w:t>202</w:t>
      </w:r>
      <w:r w:rsidR="00646F2E">
        <w:rPr>
          <w:rFonts w:asciiTheme="minorHAnsi" w:eastAsia="Calibri" w:hAnsiTheme="minorHAnsi" w:cstheme="minorHAnsi"/>
          <w:sz w:val="22"/>
          <w:szCs w:val="22"/>
        </w:rPr>
        <w:t>6</w:t>
      </w:r>
      <w:r w:rsidR="00F0022A">
        <w:rPr>
          <w:rFonts w:asciiTheme="minorHAnsi" w:eastAsia="Calibri" w:hAnsiTheme="minorHAnsi" w:cstheme="minorHAnsi"/>
          <w:sz w:val="22"/>
          <w:szCs w:val="22"/>
        </w:rPr>
        <w:tab/>
      </w:r>
      <w:r w:rsidR="00F0022A">
        <w:rPr>
          <w:rFonts w:asciiTheme="minorHAnsi" w:eastAsia="Calibri" w:hAnsiTheme="minorHAnsi" w:cstheme="minorHAnsi"/>
          <w:sz w:val="22"/>
          <w:szCs w:val="22"/>
        </w:rPr>
        <w:tab/>
      </w:r>
      <w:r w:rsidR="00F0022A">
        <w:rPr>
          <w:rFonts w:asciiTheme="minorHAnsi" w:eastAsia="Calibri" w:hAnsiTheme="minorHAnsi" w:cstheme="minorHAnsi"/>
          <w:sz w:val="22"/>
          <w:szCs w:val="22"/>
        </w:rPr>
        <w:tab/>
      </w:r>
      <w:r w:rsidR="00F0022A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>Prof</w:t>
      </w:r>
      <w:r w:rsidR="00332833" w:rsidRPr="00332833">
        <w:rPr>
          <w:rFonts w:asciiTheme="minorHAnsi" w:eastAsia="Calibri" w:hAnsiTheme="minorHAnsi" w:cstheme="minorHAnsi"/>
          <w:sz w:val="22"/>
          <w:szCs w:val="22"/>
        </w:rPr>
        <w:t>.univ.dr. Laurențiu Gabriel Țîru</w:t>
      </w:r>
    </w:p>
    <w:p w14:paraId="5C94F5E2" w14:textId="77777777" w:rsidR="005F6BF6" w:rsidRPr="00332833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339B2856" w14:textId="706CC59E" w:rsidR="005F6BF6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332833">
        <w:rPr>
          <w:rFonts w:asciiTheme="minorHAnsi" w:eastAsia="Calibri" w:hAnsiTheme="minorHAnsi" w:cstheme="minorHAnsi"/>
          <w:sz w:val="22"/>
          <w:szCs w:val="22"/>
        </w:rPr>
        <w:t>Data avizării în departament                                                                            Director de departament</w:t>
      </w:r>
    </w:p>
    <w:p w14:paraId="17E64067" w14:textId="370C3B0D" w:rsidR="00BA4847" w:rsidRPr="00332833" w:rsidRDefault="00BA4847" w:rsidP="00802D13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  <w:t>Prof</w:t>
      </w:r>
      <w:r w:rsidRPr="00332833">
        <w:rPr>
          <w:rFonts w:asciiTheme="minorHAnsi" w:eastAsia="Calibri" w:hAnsiTheme="minorHAnsi" w:cstheme="minorHAnsi"/>
          <w:sz w:val="22"/>
          <w:szCs w:val="22"/>
        </w:rPr>
        <w:t>.univ.dr. Laurențiu Gabriel Țîru</w:t>
      </w:r>
    </w:p>
    <w:sectPr w:rsidR="00BA4847" w:rsidRPr="00332833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296C9" w14:textId="77777777" w:rsidR="00617724" w:rsidRDefault="00617724" w:rsidP="003E226A">
      <w:r>
        <w:separator/>
      </w:r>
    </w:p>
  </w:endnote>
  <w:endnote w:type="continuationSeparator" w:id="0">
    <w:p w14:paraId="40957E0A" w14:textId="77777777" w:rsidR="00617724" w:rsidRDefault="00617724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8C795" w14:textId="4CBEE5A7" w:rsidR="005D3CD0" w:rsidRDefault="005D3CD0">
    <w:pPr>
      <w:pStyle w:val="Subsol"/>
    </w:pPr>
    <w:r>
      <w:rPr>
        <w:noProof/>
      </w:rPr>
      <w:drawing>
        <wp:inline distT="0" distB="0" distL="0" distR="0" wp14:anchorId="5B37194F" wp14:editId="3D6C4E50">
          <wp:extent cx="5940425" cy="854075"/>
          <wp:effectExtent l="0" t="0" r="3175" b="3175"/>
          <wp:docPr id="23992242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9224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854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B49D9" w14:textId="77777777" w:rsidR="00617724" w:rsidRDefault="00617724" w:rsidP="003E226A">
      <w:r>
        <w:separator/>
      </w:r>
    </w:p>
  </w:footnote>
  <w:footnote w:type="continuationSeparator" w:id="0">
    <w:p w14:paraId="4D0E7E46" w14:textId="77777777" w:rsidR="00617724" w:rsidRDefault="00617724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FAEBE" w14:textId="4913134F" w:rsidR="005D3CD0" w:rsidRDefault="005D3CD0">
    <w:pPr>
      <w:pStyle w:val="Antet"/>
    </w:pPr>
    <w:r>
      <w:rPr>
        <w:noProof/>
      </w:rPr>
      <w:drawing>
        <wp:inline distT="0" distB="0" distL="0" distR="0" wp14:anchorId="707A23F5" wp14:editId="49B1A0C3">
          <wp:extent cx="5940425" cy="894080"/>
          <wp:effectExtent l="0" t="0" r="3175" b="1270"/>
          <wp:docPr id="171842279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842279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4F025B" w14:textId="6E4869F7" w:rsidR="001D34E8" w:rsidRDefault="001D34E8" w:rsidP="00802D13">
    <w:pPr>
      <w:pStyle w:val="Antet"/>
      <w:tabs>
        <w:tab w:val="clear" w:pos="4536"/>
        <w:tab w:val="clear" w:pos="9072"/>
      </w:tabs>
      <w:ind w:right="-15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UUEl3OAAAAALAQAADwAAAAAAAAAAAAAAAAA/BAAAZHJzL2Rvd25yZXYu&#10;eG1sUEsFBgAAAAAEAAQA8wAAAEwFAAAAAA==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D2394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3FF73266"/>
    <w:multiLevelType w:val="hybridMultilevel"/>
    <w:tmpl w:val="E4D20ABA"/>
    <w:lvl w:ilvl="0" w:tplc="041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09148">
    <w:abstractNumId w:val="25"/>
  </w:num>
  <w:num w:numId="2" w16cid:durableId="1230652104">
    <w:abstractNumId w:val="0"/>
  </w:num>
  <w:num w:numId="3" w16cid:durableId="313528149">
    <w:abstractNumId w:val="13"/>
  </w:num>
  <w:num w:numId="4" w16cid:durableId="201481649">
    <w:abstractNumId w:val="7"/>
  </w:num>
  <w:num w:numId="5" w16cid:durableId="1115364880">
    <w:abstractNumId w:val="28"/>
  </w:num>
  <w:num w:numId="6" w16cid:durableId="1700203827">
    <w:abstractNumId w:val="14"/>
  </w:num>
  <w:num w:numId="7" w16cid:durableId="1627350579">
    <w:abstractNumId w:val="8"/>
  </w:num>
  <w:num w:numId="8" w16cid:durableId="96146187">
    <w:abstractNumId w:val="5"/>
  </w:num>
  <w:num w:numId="9" w16cid:durableId="1168907969">
    <w:abstractNumId w:val="20"/>
  </w:num>
  <w:num w:numId="10" w16cid:durableId="776215848">
    <w:abstractNumId w:val="18"/>
  </w:num>
  <w:num w:numId="11" w16cid:durableId="1077821100">
    <w:abstractNumId w:val="15"/>
  </w:num>
  <w:num w:numId="12" w16cid:durableId="797189358">
    <w:abstractNumId w:val="11"/>
  </w:num>
  <w:num w:numId="13" w16cid:durableId="1642999247">
    <w:abstractNumId w:val="26"/>
  </w:num>
  <w:num w:numId="14" w16cid:durableId="584460758">
    <w:abstractNumId w:val="3"/>
  </w:num>
  <w:num w:numId="15" w16cid:durableId="902830618">
    <w:abstractNumId w:val="12"/>
  </w:num>
  <w:num w:numId="16" w16cid:durableId="259684209">
    <w:abstractNumId w:val="22"/>
  </w:num>
  <w:num w:numId="17" w16cid:durableId="1327394325">
    <w:abstractNumId w:val="30"/>
  </w:num>
  <w:num w:numId="18" w16cid:durableId="1782412486">
    <w:abstractNumId w:val="9"/>
  </w:num>
  <w:num w:numId="19" w16cid:durableId="388116738">
    <w:abstractNumId w:val="4"/>
  </w:num>
  <w:num w:numId="20" w16cid:durableId="324475110">
    <w:abstractNumId w:val="17"/>
  </w:num>
  <w:num w:numId="21" w16cid:durableId="757403092">
    <w:abstractNumId w:val="24"/>
  </w:num>
  <w:num w:numId="22" w16cid:durableId="1148981987">
    <w:abstractNumId w:val="29"/>
  </w:num>
  <w:num w:numId="23" w16cid:durableId="474378415">
    <w:abstractNumId w:val="19"/>
  </w:num>
  <w:num w:numId="24" w16cid:durableId="360059241">
    <w:abstractNumId w:val="27"/>
  </w:num>
  <w:num w:numId="25" w16cid:durableId="805243408">
    <w:abstractNumId w:val="31"/>
  </w:num>
  <w:num w:numId="26" w16cid:durableId="1603106170">
    <w:abstractNumId w:val="2"/>
  </w:num>
  <w:num w:numId="27" w16cid:durableId="1693919460">
    <w:abstractNumId w:val="21"/>
  </w:num>
  <w:num w:numId="28" w16cid:durableId="1264340372">
    <w:abstractNumId w:val="23"/>
  </w:num>
  <w:num w:numId="29" w16cid:durableId="982539607">
    <w:abstractNumId w:val="6"/>
  </w:num>
  <w:num w:numId="30" w16cid:durableId="1285382710">
    <w:abstractNumId w:val="1"/>
  </w:num>
  <w:num w:numId="31" w16cid:durableId="25683789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55184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504D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58F5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5D71"/>
    <w:rsid w:val="00327BCE"/>
    <w:rsid w:val="00327C5B"/>
    <w:rsid w:val="00332833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C42AE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763D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B66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1FB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3CD0"/>
    <w:rsid w:val="005D5DEA"/>
    <w:rsid w:val="005E19CF"/>
    <w:rsid w:val="005E3570"/>
    <w:rsid w:val="005E413D"/>
    <w:rsid w:val="005F537E"/>
    <w:rsid w:val="005F5A9B"/>
    <w:rsid w:val="005F6BF6"/>
    <w:rsid w:val="00601B39"/>
    <w:rsid w:val="0060272E"/>
    <w:rsid w:val="00604AC4"/>
    <w:rsid w:val="0061131E"/>
    <w:rsid w:val="0061141E"/>
    <w:rsid w:val="0061626D"/>
    <w:rsid w:val="00617724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6F2E"/>
    <w:rsid w:val="00647AFB"/>
    <w:rsid w:val="00650125"/>
    <w:rsid w:val="006504DE"/>
    <w:rsid w:val="00650BD7"/>
    <w:rsid w:val="00655A38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1488E"/>
    <w:rsid w:val="0072653D"/>
    <w:rsid w:val="00735E50"/>
    <w:rsid w:val="00751908"/>
    <w:rsid w:val="00752E1C"/>
    <w:rsid w:val="00765D91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2CDC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3EE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15E8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3DE8"/>
    <w:rsid w:val="00A35F5F"/>
    <w:rsid w:val="00A36BCB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4847"/>
    <w:rsid w:val="00BA67CE"/>
    <w:rsid w:val="00BB26E4"/>
    <w:rsid w:val="00BB53A1"/>
    <w:rsid w:val="00BC619D"/>
    <w:rsid w:val="00BC6EA0"/>
    <w:rsid w:val="00BD3B32"/>
    <w:rsid w:val="00BD5423"/>
    <w:rsid w:val="00BF0AE6"/>
    <w:rsid w:val="00BF1DAB"/>
    <w:rsid w:val="00BF305D"/>
    <w:rsid w:val="00C067FF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1B90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06D19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86127"/>
    <w:rsid w:val="00E95C82"/>
    <w:rsid w:val="00EB0925"/>
    <w:rsid w:val="00EB1C7D"/>
    <w:rsid w:val="00EB5DD1"/>
    <w:rsid w:val="00ED3929"/>
    <w:rsid w:val="00ED41E4"/>
    <w:rsid w:val="00ED6644"/>
    <w:rsid w:val="00EE36C5"/>
    <w:rsid w:val="00EF1163"/>
    <w:rsid w:val="00EF1A98"/>
    <w:rsid w:val="00F0022A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36483"/>
    <w:rsid w:val="00F426F3"/>
    <w:rsid w:val="00F453B5"/>
    <w:rsid w:val="00F47DDD"/>
    <w:rsid w:val="00F564A9"/>
    <w:rsid w:val="00F64590"/>
    <w:rsid w:val="00F64758"/>
    <w:rsid w:val="00F701F3"/>
    <w:rsid w:val="00F7033E"/>
    <w:rsid w:val="00F73F45"/>
    <w:rsid w:val="00F80FBA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vt.ro/wp-content/uploads/sites/3/2026/01/Regulament-UVT_Utilizarea-AI-in-educatie.pdf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1289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10</cp:revision>
  <cp:lastPrinted>2017-11-08T12:05:00Z</cp:lastPrinted>
  <dcterms:created xsi:type="dcterms:W3CDTF">2022-03-30T07:42:00Z</dcterms:created>
  <dcterms:modified xsi:type="dcterms:W3CDTF">2026-02-09T09:58:00Z</dcterms:modified>
</cp:coreProperties>
</file>